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637" w:rsidRPr="00247637" w:rsidRDefault="00247637" w:rsidP="00247637">
      <w:pPr>
        <w:numPr>
          <w:ilvl w:val="0"/>
          <w:numId w:val="1"/>
        </w:numPr>
        <w:spacing w:before="240"/>
        <w:jc w:val="both"/>
        <w:rPr>
          <w:rFonts w:ascii="Arial" w:hAnsi="Arial" w:cs="Arial"/>
          <w:sz w:val="22"/>
          <w:szCs w:val="22"/>
        </w:rPr>
      </w:pPr>
      <w:bookmarkStart w:id="0" w:name="_GoBack"/>
      <w:bookmarkEnd w:id="0"/>
      <w:r w:rsidRPr="00247637">
        <w:rPr>
          <w:rFonts w:ascii="Arial" w:hAnsi="Arial" w:cs="Arial"/>
          <w:sz w:val="22"/>
          <w:szCs w:val="22"/>
        </w:rPr>
        <w:t xml:space="preserve">The </w:t>
      </w:r>
      <w:r w:rsidRPr="00247637">
        <w:rPr>
          <w:rFonts w:ascii="Arial" w:hAnsi="Arial" w:cs="Arial"/>
          <w:i/>
          <w:iCs/>
          <w:sz w:val="22"/>
          <w:szCs w:val="22"/>
        </w:rPr>
        <w:t>Queensland Cabinet Handbook</w:t>
      </w:r>
      <w:r w:rsidRPr="00247637">
        <w:rPr>
          <w:rFonts w:ascii="Arial" w:hAnsi="Arial" w:cs="Arial"/>
          <w:sz w:val="22"/>
          <w:szCs w:val="22"/>
        </w:rPr>
        <w:t xml:space="preserve"> (the Cabinet handbook) requires Departments to assess all existing Government bodies every three years to ensure that they are operating effectively against their terms of reference or the functions for which they were established. The Cabinet handbook also requires Ministers to inform the Premier, in writing, that all bodies in their portfolio have been assessed and of the outcomes of the assessment.</w:t>
      </w:r>
    </w:p>
    <w:p w:rsidR="00247637" w:rsidRPr="00247637" w:rsidRDefault="00247637" w:rsidP="00247637">
      <w:pPr>
        <w:keepLines/>
        <w:numPr>
          <w:ilvl w:val="0"/>
          <w:numId w:val="1"/>
        </w:numPr>
        <w:spacing w:before="240"/>
        <w:jc w:val="both"/>
        <w:rPr>
          <w:rFonts w:ascii="Arial" w:hAnsi="Arial" w:cs="Arial"/>
          <w:sz w:val="22"/>
          <w:szCs w:val="22"/>
        </w:rPr>
      </w:pPr>
      <w:r w:rsidRPr="00247637">
        <w:rPr>
          <w:rFonts w:ascii="Arial" w:hAnsi="Arial" w:cs="Arial"/>
          <w:sz w:val="22"/>
          <w:szCs w:val="22"/>
        </w:rPr>
        <w:t xml:space="preserve">The first three-year assessment of all Government bodies was originally due to be completed by 31 March 2013. However, in view of the Government’s commitment to cost cutting and an increased focus on delivering the essential activities of Government, the Premier brought forward the timeline for completing the review. </w:t>
      </w:r>
    </w:p>
    <w:p w:rsidR="00247637" w:rsidRPr="00247637" w:rsidRDefault="00550EC9" w:rsidP="00247637">
      <w:pPr>
        <w:keepLines/>
        <w:numPr>
          <w:ilvl w:val="0"/>
          <w:numId w:val="1"/>
        </w:numPr>
        <w:spacing w:before="240"/>
        <w:jc w:val="both"/>
        <w:rPr>
          <w:rFonts w:ascii="Arial" w:hAnsi="Arial" w:cs="Arial"/>
          <w:sz w:val="22"/>
          <w:szCs w:val="22"/>
        </w:rPr>
      </w:pPr>
      <w:r>
        <w:rPr>
          <w:rFonts w:ascii="Arial" w:hAnsi="Arial" w:cs="Arial"/>
          <w:sz w:val="22"/>
          <w:szCs w:val="22"/>
        </w:rPr>
        <w:t>Ministers</w:t>
      </w:r>
      <w:r w:rsidR="00247637" w:rsidRPr="00247637">
        <w:rPr>
          <w:rFonts w:ascii="Arial" w:hAnsi="Arial" w:cs="Arial"/>
          <w:sz w:val="22"/>
          <w:szCs w:val="22"/>
        </w:rPr>
        <w:t xml:space="preserve"> were asked to ensure that assessments paid particular attention to justifying the continuation of each Government body and identifying savings that could be achieved either for individual bodies, or by further streamlining the current stock of Government bodies in the Minister’s portfolio.</w:t>
      </w:r>
    </w:p>
    <w:p w:rsidR="00093E25" w:rsidRPr="00357A97" w:rsidRDefault="005F3B15" w:rsidP="00093E25">
      <w:pPr>
        <w:numPr>
          <w:ilvl w:val="0"/>
          <w:numId w:val="1"/>
        </w:numPr>
        <w:spacing w:before="240"/>
        <w:jc w:val="both"/>
        <w:rPr>
          <w:rFonts w:ascii="Arial" w:eastAsia="PMingLiU" w:hAnsi="Arial" w:cs="Arial"/>
          <w:bCs/>
          <w:spacing w:val="-3"/>
          <w:sz w:val="22"/>
          <w:szCs w:val="22"/>
        </w:rPr>
      </w:pPr>
      <w:r>
        <w:rPr>
          <w:rFonts w:ascii="Arial" w:eastAsia="PMingLiU" w:hAnsi="Arial" w:cs="Arial"/>
          <w:bCs/>
          <w:spacing w:val="-3"/>
          <w:sz w:val="22"/>
          <w:szCs w:val="22"/>
        </w:rPr>
        <w:t>A total of 375</w:t>
      </w:r>
      <w:r w:rsidR="002C1F74" w:rsidRPr="00357A97">
        <w:rPr>
          <w:rFonts w:ascii="Arial" w:eastAsia="PMingLiU" w:hAnsi="Arial" w:cs="Arial"/>
          <w:bCs/>
          <w:spacing w:val="-3"/>
          <w:sz w:val="22"/>
          <w:szCs w:val="22"/>
        </w:rPr>
        <w:t xml:space="preserve"> Government bodies were reviewed in this assessment process. </w:t>
      </w:r>
      <w:r>
        <w:rPr>
          <w:rFonts w:ascii="Arial" w:eastAsia="PMingLiU" w:hAnsi="Arial" w:cs="Arial"/>
          <w:bCs/>
          <w:spacing w:val="-3"/>
          <w:sz w:val="22"/>
          <w:szCs w:val="22"/>
        </w:rPr>
        <w:t>Seventeen</w:t>
      </w:r>
      <w:r w:rsidR="002C1F74" w:rsidRPr="00357A97">
        <w:rPr>
          <w:rFonts w:ascii="Arial" w:eastAsia="PMingLiU" w:hAnsi="Arial" w:cs="Arial"/>
          <w:bCs/>
          <w:spacing w:val="-3"/>
          <w:sz w:val="22"/>
          <w:szCs w:val="22"/>
        </w:rPr>
        <w:t xml:space="preserve"> of these Government bodies have been abolished </w:t>
      </w:r>
      <w:r w:rsidR="000340A8">
        <w:rPr>
          <w:rFonts w:ascii="Arial" w:eastAsia="PMingLiU" w:hAnsi="Arial" w:cs="Arial"/>
          <w:bCs/>
          <w:spacing w:val="-3"/>
          <w:sz w:val="22"/>
          <w:szCs w:val="22"/>
        </w:rPr>
        <w:t xml:space="preserve">since the 2012 State election </w:t>
      </w:r>
      <w:r w:rsidR="002C1F74" w:rsidRPr="00357A97">
        <w:rPr>
          <w:rFonts w:ascii="Arial" w:eastAsia="PMingLiU" w:hAnsi="Arial" w:cs="Arial"/>
          <w:bCs/>
          <w:spacing w:val="-3"/>
          <w:sz w:val="22"/>
          <w:szCs w:val="22"/>
        </w:rPr>
        <w:t>and 8</w:t>
      </w:r>
      <w:r>
        <w:rPr>
          <w:rFonts w:ascii="Arial" w:eastAsia="PMingLiU" w:hAnsi="Arial" w:cs="Arial"/>
          <w:bCs/>
          <w:spacing w:val="-3"/>
          <w:sz w:val="22"/>
          <w:szCs w:val="22"/>
        </w:rPr>
        <w:t>8</w:t>
      </w:r>
      <w:r w:rsidR="002C1F74" w:rsidRPr="00357A97">
        <w:rPr>
          <w:rFonts w:ascii="Arial" w:eastAsia="PMingLiU" w:hAnsi="Arial" w:cs="Arial"/>
          <w:bCs/>
          <w:spacing w:val="-3"/>
          <w:sz w:val="22"/>
          <w:szCs w:val="22"/>
        </w:rPr>
        <w:t xml:space="preserve"> bodies are proposed to be abolished. </w:t>
      </w:r>
      <w:r w:rsidR="001B5E81" w:rsidRPr="00357A97">
        <w:rPr>
          <w:rFonts w:ascii="Arial" w:hAnsi="Arial" w:cs="Arial"/>
          <w:sz w:val="22"/>
          <w:szCs w:val="22"/>
        </w:rPr>
        <w:t>For the purposes of this review, there are a number of ways that a body may be ‘abolished’ such as by merging with another body, transitioning to a non-Queensland Government entity, amendments to legislation or a decision of the Minister.</w:t>
      </w:r>
      <w:r w:rsidR="00357A97">
        <w:rPr>
          <w:rFonts w:ascii="Arial" w:hAnsi="Arial" w:cs="Arial"/>
          <w:sz w:val="22"/>
          <w:szCs w:val="22"/>
        </w:rPr>
        <w:t xml:space="preserve"> </w:t>
      </w:r>
      <w:r w:rsidR="002C1F74" w:rsidRPr="00357A97">
        <w:rPr>
          <w:rFonts w:ascii="Arial" w:eastAsia="PMingLiU" w:hAnsi="Arial" w:cs="Arial"/>
          <w:bCs/>
          <w:spacing w:val="-3"/>
          <w:sz w:val="22"/>
          <w:szCs w:val="22"/>
        </w:rPr>
        <w:t>The abolition of these bodies is estimated to result in cost savings of appr</w:t>
      </w:r>
      <w:r w:rsidR="00357A97" w:rsidRPr="00357A97">
        <w:rPr>
          <w:rFonts w:ascii="Arial" w:eastAsia="PMingLiU" w:hAnsi="Arial" w:cs="Arial"/>
          <w:bCs/>
          <w:spacing w:val="-3"/>
          <w:sz w:val="22"/>
          <w:szCs w:val="22"/>
        </w:rPr>
        <w:t xml:space="preserve">oximately $1 </w:t>
      </w:r>
      <w:r>
        <w:rPr>
          <w:rFonts w:ascii="Arial" w:eastAsia="PMingLiU" w:hAnsi="Arial" w:cs="Arial"/>
          <w:bCs/>
          <w:spacing w:val="-3"/>
          <w:sz w:val="22"/>
          <w:szCs w:val="22"/>
        </w:rPr>
        <w:t>238 800</w:t>
      </w:r>
      <w:r w:rsidR="003D46F7">
        <w:rPr>
          <w:rFonts w:ascii="Arial" w:eastAsia="PMingLiU" w:hAnsi="Arial" w:cs="Arial"/>
          <w:bCs/>
          <w:spacing w:val="-3"/>
          <w:sz w:val="22"/>
          <w:szCs w:val="22"/>
        </w:rPr>
        <w:t>.  In addition, 5</w:t>
      </w:r>
      <w:r>
        <w:rPr>
          <w:rFonts w:ascii="Arial" w:eastAsia="PMingLiU" w:hAnsi="Arial" w:cs="Arial"/>
          <w:bCs/>
          <w:spacing w:val="-3"/>
          <w:sz w:val="22"/>
          <w:szCs w:val="22"/>
        </w:rPr>
        <w:t>5</w:t>
      </w:r>
      <w:r w:rsidR="002C1F74" w:rsidRPr="00357A97">
        <w:rPr>
          <w:rFonts w:ascii="Arial" w:eastAsia="PMingLiU" w:hAnsi="Arial" w:cs="Arial"/>
          <w:bCs/>
          <w:spacing w:val="-3"/>
          <w:sz w:val="22"/>
          <w:szCs w:val="22"/>
        </w:rPr>
        <w:t xml:space="preserve"> Government bodies are under review which may result in further streamlining of Government bodies and cost saving opportunities.</w:t>
      </w:r>
    </w:p>
    <w:p w:rsidR="00EC5418" w:rsidRDefault="00093E25" w:rsidP="001E426D">
      <w:pPr>
        <w:numPr>
          <w:ilvl w:val="0"/>
          <w:numId w:val="1"/>
        </w:numPr>
        <w:spacing w:before="240"/>
        <w:jc w:val="both"/>
        <w:rPr>
          <w:rFonts w:ascii="Arial" w:eastAsia="PMingLiU" w:hAnsi="Arial" w:cs="Arial"/>
          <w:bCs/>
          <w:spacing w:val="-3"/>
          <w:sz w:val="22"/>
          <w:szCs w:val="22"/>
        </w:rPr>
      </w:pPr>
      <w:r w:rsidRPr="00093E25">
        <w:rPr>
          <w:rFonts w:ascii="Arial" w:eastAsia="PMingLiU" w:hAnsi="Arial" w:cs="Arial"/>
          <w:bCs/>
          <w:spacing w:val="-3"/>
          <w:sz w:val="22"/>
          <w:szCs w:val="22"/>
          <w:u w:val="single"/>
        </w:rPr>
        <w:t xml:space="preserve">Cabinet </w:t>
      </w:r>
      <w:r w:rsidR="00247637">
        <w:rPr>
          <w:rFonts w:ascii="Arial" w:eastAsia="PMingLiU" w:hAnsi="Arial" w:cs="Arial"/>
          <w:bCs/>
          <w:spacing w:val="-3"/>
          <w:sz w:val="22"/>
          <w:szCs w:val="22"/>
          <w:u w:val="single"/>
        </w:rPr>
        <w:t>noted</w:t>
      </w:r>
      <w:r w:rsidRPr="00093E25">
        <w:rPr>
          <w:rFonts w:ascii="Arial" w:eastAsia="PMingLiU" w:hAnsi="Arial" w:cs="Arial"/>
          <w:bCs/>
          <w:spacing w:val="-3"/>
          <w:sz w:val="22"/>
          <w:szCs w:val="22"/>
        </w:rPr>
        <w:t xml:space="preserve"> the</w:t>
      </w:r>
      <w:r w:rsidRPr="00093E25">
        <w:rPr>
          <w:rFonts w:ascii="Arial" w:eastAsia="PMingLiU" w:hAnsi="Arial" w:cs="Arial" w:hint="eastAsia"/>
          <w:bCs/>
          <w:spacing w:val="-3"/>
          <w:sz w:val="22"/>
          <w:szCs w:val="22"/>
        </w:rPr>
        <w:t xml:space="preserve"> </w:t>
      </w:r>
      <w:r w:rsidR="00247637">
        <w:rPr>
          <w:rFonts w:ascii="Arial" w:eastAsia="PMingLiU" w:hAnsi="Arial" w:cs="Arial"/>
          <w:bCs/>
          <w:spacing w:val="-3"/>
          <w:sz w:val="22"/>
          <w:szCs w:val="22"/>
        </w:rPr>
        <w:t>review of Government bodies 2012</w:t>
      </w:r>
      <w:r w:rsidRPr="00093E25">
        <w:rPr>
          <w:rFonts w:ascii="Arial" w:eastAsia="PMingLiU" w:hAnsi="Arial" w:cs="Arial"/>
          <w:bCs/>
          <w:spacing w:val="-3"/>
          <w:sz w:val="22"/>
          <w:szCs w:val="22"/>
        </w:rPr>
        <w:t xml:space="preserve">. </w:t>
      </w:r>
    </w:p>
    <w:p w:rsidR="00BA07A5" w:rsidRDefault="00BA07A5" w:rsidP="00BA07A5">
      <w:pPr>
        <w:numPr>
          <w:ilvl w:val="0"/>
          <w:numId w:val="1"/>
        </w:numPr>
        <w:spacing w:before="360"/>
        <w:ind w:left="357" w:hanging="357"/>
        <w:jc w:val="both"/>
        <w:rPr>
          <w:rFonts w:ascii="Arial" w:hAnsi="Arial" w:cs="Arial"/>
          <w:sz w:val="22"/>
          <w:szCs w:val="22"/>
        </w:rPr>
      </w:pPr>
      <w:r w:rsidRPr="0049138A">
        <w:rPr>
          <w:rFonts w:ascii="Arial" w:hAnsi="Arial" w:cs="Arial"/>
          <w:i/>
          <w:sz w:val="22"/>
          <w:szCs w:val="22"/>
          <w:u w:val="single"/>
        </w:rPr>
        <w:t>Attachments</w:t>
      </w:r>
    </w:p>
    <w:p w:rsidR="00BA07A5" w:rsidRPr="00BA07A5" w:rsidRDefault="00BA07A5" w:rsidP="00BA07A5">
      <w:pPr>
        <w:pStyle w:val="ListParagraph"/>
        <w:numPr>
          <w:ilvl w:val="0"/>
          <w:numId w:val="4"/>
        </w:numPr>
        <w:spacing w:before="240"/>
        <w:ind w:hanging="654"/>
        <w:jc w:val="both"/>
        <w:rPr>
          <w:rFonts w:ascii="Arial" w:hAnsi="Arial" w:cs="Arial"/>
        </w:rPr>
      </w:pPr>
      <w:r>
        <w:rPr>
          <w:rFonts w:ascii="Arial" w:hAnsi="Arial" w:cs="Arial"/>
        </w:rPr>
        <w:t>Nil.</w:t>
      </w:r>
    </w:p>
    <w:sectPr w:rsidR="00BA07A5" w:rsidRPr="00BA07A5" w:rsidSect="00E459A8">
      <w:headerReference w:type="default" r:id="rId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79A" w:rsidRDefault="007D379A" w:rsidP="00D6589B">
      <w:r>
        <w:separator/>
      </w:r>
    </w:p>
  </w:endnote>
  <w:endnote w:type="continuationSeparator" w:id="0">
    <w:p w:rsidR="007D379A" w:rsidRDefault="007D379A"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79A" w:rsidRDefault="007D379A" w:rsidP="00D6589B">
      <w:r>
        <w:separator/>
      </w:r>
    </w:p>
  </w:footnote>
  <w:footnote w:type="continuationSeparator" w:id="0">
    <w:p w:rsidR="007D379A" w:rsidRDefault="007D379A"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E25" w:rsidRPr="00093E25" w:rsidRDefault="00093E25" w:rsidP="00093E25">
    <w:pPr>
      <w:pStyle w:val="Header"/>
      <w:pBdr>
        <w:top w:val="thinThickLargeGap" w:sz="24" w:space="4" w:color="auto"/>
        <w:left w:val="thinThickLargeGap" w:sz="24" w:space="4" w:color="auto"/>
        <w:bottom w:val="thickThinLargeGap" w:sz="24" w:space="4" w:color="auto"/>
        <w:right w:val="thickThinLargeGap" w:sz="24" w:space="4" w:color="auto"/>
      </w:pBdr>
      <w:tabs>
        <w:tab w:val="clear" w:pos="9026"/>
        <w:tab w:val="right" w:pos="9072"/>
      </w:tabs>
      <w:jc w:val="center"/>
      <w:rPr>
        <w:b/>
        <w:szCs w:val="22"/>
        <w:u w:val="single"/>
      </w:rPr>
    </w:pPr>
    <w:r w:rsidRPr="00D75134">
      <w:rPr>
        <w:rFonts w:ascii="Arial" w:hAnsi="Arial" w:cs="Arial"/>
        <w:b/>
        <w:sz w:val="28"/>
        <w:szCs w:val="22"/>
      </w:rPr>
      <w:t>Queensland Government</w:t>
    </w:r>
  </w:p>
  <w:p w:rsidR="00093E25" w:rsidRPr="00D75134" w:rsidRDefault="00093E25"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093E25" w:rsidRPr="001E209B" w:rsidRDefault="00093E25"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sidR="00DC486F">
      <w:rPr>
        <w:rFonts w:ascii="Arial" w:hAnsi="Arial" w:cs="Arial"/>
        <w:b/>
        <w:sz w:val="22"/>
        <w:szCs w:val="22"/>
      </w:rPr>
      <w:t xml:space="preserve">December </w:t>
    </w:r>
    <w:r w:rsidRPr="001E209B">
      <w:rPr>
        <w:rFonts w:ascii="Arial" w:hAnsi="Arial" w:cs="Arial"/>
        <w:b/>
        <w:sz w:val="22"/>
        <w:szCs w:val="22"/>
      </w:rPr>
      <w:t>2012</w:t>
    </w:r>
  </w:p>
  <w:p w:rsidR="00093E25" w:rsidRDefault="00345E5F" w:rsidP="00D6589B">
    <w:pPr>
      <w:pStyle w:val="Header"/>
      <w:spacing w:before="120"/>
      <w:rPr>
        <w:rFonts w:ascii="Arial" w:hAnsi="Arial" w:cs="Arial"/>
        <w:b/>
        <w:sz w:val="22"/>
        <w:szCs w:val="22"/>
        <w:u w:val="single"/>
      </w:rPr>
    </w:pPr>
    <w:r>
      <w:rPr>
        <w:rFonts w:ascii="Arial" w:hAnsi="Arial" w:cs="Arial"/>
        <w:b/>
        <w:sz w:val="22"/>
        <w:szCs w:val="22"/>
        <w:u w:val="single"/>
      </w:rPr>
      <w:t xml:space="preserve">Three year assessment of all Government </w:t>
    </w:r>
    <w:r w:rsidR="00247637">
      <w:rPr>
        <w:rFonts w:ascii="Arial" w:hAnsi="Arial" w:cs="Arial"/>
        <w:b/>
        <w:sz w:val="22"/>
        <w:szCs w:val="22"/>
        <w:u w:val="single"/>
      </w:rPr>
      <w:t>Bodies 2012</w:t>
    </w:r>
  </w:p>
  <w:p w:rsidR="00093E25" w:rsidRDefault="00093E25" w:rsidP="00D6589B">
    <w:pPr>
      <w:pStyle w:val="Header"/>
      <w:spacing w:before="120"/>
      <w:rPr>
        <w:rFonts w:ascii="Arial" w:hAnsi="Arial" w:cs="Arial"/>
        <w:b/>
        <w:sz w:val="22"/>
        <w:szCs w:val="22"/>
        <w:u w:val="single"/>
      </w:rPr>
    </w:pPr>
    <w:r w:rsidRPr="00093E25">
      <w:rPr>
        <w:rFonts w:ascii="Arial" w:hAnsi="Arial" w:cs="Arial"/>
        <w:b/>
        <w:sz w:val="22"/>
        <w:szCs w:val="22"/>
        <w:u w:val="single"/>
      </w:rPr>
      <w:t>Premier</w:t>
    </w:r>
  </w:p>
  <w:p w:rsidR="00093E25" w:rsidRDefault="00093E25"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A4F30"/>
    <w:multiLevelType w:val="hybridMultilevel"/>
    <w:tmpl w:val="54B4D5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75BE4382"/>
    <w:multiLevelType w:val="hybridMultilevel"/>
    <w:tmpl w:val="5080ABD2"/>
    <w:lvl w:ilvl="0" w:tplc="0648414C">
      <w:start w:val="1"/>
      <w:numFmt w:val="decimal"/>
      <w:lvlText w:val="%1."/>
      <w:lvlJc w:val="left"/>
      <w:pPr>
        <w:tabs>
          <w:tab w:val="num" w:pos="360"/>
        </w:tabs>
        <w:ind w:left="360" w:hanging="360"/>
      </w:pPr>
      <w:rPr>
        <w:i w:val="0"/>
      </w:rPr>
    </w:lvl>
    <w:lvl w:ilvl="1" w:tplc="972ABEFE">
      <w:start w:val="1"/>
      <w:numFmt w:val="lowerLetter"/>
      <w:lvlText w:val="%2."/>
      <w:lvlJc w:val="left"/>
      <w:pPr>
        <w:tabs>
          <w:tab w:val="num" w:pos="1080"/>
        </w:tabs>
        <w:ind w:left="1080" w:hanging="360"/>
      </w:pPr>
      <w:rPr>
        <w:i w:val="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360"/>
        </w:tabs>
        <w:ind w:left="360" w:hanging="360"/>
      </w:pPr>
    </w:lvl>
    <w:lvl w:ilvl="1" w:tplc="8F02EAEE">
      <w:start w:val="1"/>
      <w:numFmt w:val="decimal"/>
      <w:lvlText w:val="%2."/>
      <w:lvlJc w:val="left"/>
      <w:pPr>
        <w:tabs>
          <w:tab w:val="num" w:pos="1083"/>
        </w:tabs>
        <w:ind w:left="1083" w:hanging="363"/>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200E0"/>
    <w:rsid w:val="000340A8"/>
    <w:rsid w:val="00035DDF"/>
    <w:rsid w:val="00080F8F"/>
    <w:rsid w:val="00093E25"/>
    <w:rsid w:val="000F2D80"/>
    <w:rsid w:val="001652EA"/>
    <w:rsid w:val="001A6FCE"/>
    <w:rsid w:val="001B5E81"/>
    <w:rsid w:val="001E426D"/>
    <w:rsid w:val="00247637"/>
    <w:rsid w:val="00284F90"/>
    <w:rsid w:val="0029743D"/>
    <w:rsid w:val="002C1F74"/>
    <w:rsid w:val="00345E5F"/>
    <w:rsid w:val="00354F7D"/>
    <w:rsid w:val="00357A97"/>
    <w:rsid w:val="003A1297"/>
    <w:rsid w:val="003A383C"/>
    <w:rsid w:val="003D46F7"/>
    <w:rsid w:val="003F0C81"/>
    <w:rsid w:val="0047628C"/>
    <w:rsid w:val="004B3980"/>
    <w:rsid w:val="00501C66"/>
    <w:rsid w:val="00523A0B"/>
    <w:rsid w:val="00550EC9"/>
    <w:rsid w:val="0055405E"/>
    <w:rsid w:val="005726F5"/>
    <w:rsid w:val="005E21BF"/>
    <w:rsid w:val="005F3B15"/>
    <w:rsid w:val="00672594"/>
    <w:rsid w:val="00681A05"/>
    <w:rsid w:val="007042B1"/>
    <w:rsid w:val="00732E22"/>
    <w:rsid w:val="00765CDE"/>
    <w:rsid w:val="007C3088"/>
    <w:rsid w:val="007D379A"/>
    <w:rsid w:val="007D5E26"/>
    <w:rsid w:val="0081765B"/>
    <w:rsid w:val="0083282E"/>
    <w:rsid w:val="008C495A"/>
    <w:rsid w:val="008C5BFE"/>
    <w:rsid w:val="0091737C"/>
    <w:rsid w:val="00946962"/>
    <w:rsid w:val="00976CA3"/>
    <w:rsid w:val="00A203D0"/>
    <w:rsid w:val="00BA07A5"/>
    <w:rsid w:val="00BE2A27"/>
    <w:rsid w:val="00BE599D"/>
    <w:rsid w:val="00C010EE"/>
    <w:rsid w:val="00C16710"/>
    <w:rsid w:val="00C61EB7"/>
    <w:rsid w:val="00C71EFD"/>
    <w:rsid w:val="00CC4CC9"/>
    <w:rsid w:val="00CF0D8A"/>
    <w:rsid w:val="00CF1250"/>
    <w:rsid w:val="00D6589B"/>
    <w:rsid w:val="00DB0CE8"/>
    <w:rsid w:val="00DB2A2B"/>
    <w:rsid w:val="00DC486F"/>
    <w:rsid w:val="00E32013"/>
    <w:rsid w:val="00E4120B"/>
    <w:rsid w:val="00E459A8"/>
    <w:rsid w:val="00E5054D"/>
    <w:rsid w:val="00EC5418"/>
    <w:rsid w:val="00ED558C"/>
    <w:rsid w:val="00F22981"/>
    <w:rsid w:val="00F431CE"/>
    <w:rsid w:val="00FB3091"/>
    <w:rsid w:val="00FC1F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semiHidden/>
    <w:unhideWhenUsed/>
    <w:rsid w:val="00D6589B"/>
    <w:pPr>
      <w:tabs>
        <w:tab w:val="center" w:pos="4513"/>
        <w:tab w:val="right" w:pos="9026"/>
      </w:tabs>
    </w:pPr>
  </w:style>
  <w:style w:type="character" w:customStyle="1" w:styleId="FooterChar">
    <w:name w:val="Footer Char"/>
    <w:basedOn w:val="DefaultParagraphFont"/>
    <w:link w:val="Footer"/>
    <w:uiPriority w:val="99"/>
    <w:semiHidden/>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BA07A5"/>
    <w:pPr>
      <w:ind w:left="720"/>
    </w:pPr>
    <w:rPr>
      <w:rFonts w:ascii="Calibri" w:eastAsia="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1547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1829</CharactersWithSpaces>
  <SharedDoc>false</SharedDoc>
  <HyperlinkBase>https://www.cabinet.qld.gov.au/documents/2012/Dec/Three year assessment of Gov Bodies/</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2012-08-30T05:53:00Z</cp:lastPrinted>
  <dcterms:created xsi:type="dcterms:W3CDTF">2017-10-24T23:18:00Z</dcterms:created>
  <dcterms:modified xsi:type="dcterms:W3CDTF">2018-03-06T01:12:00Z</dcterms:modified>
  <cp:category>Boards,Significant_Appointments</cp:category>
</cp:coreProperties>
</file>